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430781">
        <w:rPr>
          <w:b w:val="0"/>
          <w:color w:val="000099"/>
          <w:sz w:val="24"/>
        </w:rPr>
        <w:t>239</w:t>
      </w:r>
      <w:r w:rsidR="00102F37">
        <w:rPr>
          <w:b w:val="0"/>
          <w:color w:val="000099"/>
          <w:sz w:val="24"/>
        </w:rPr>
        <w:t>2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8C1C93">
        <w:rPr>
          <w:b w:val="0"/>
          <w:color w:val="000099"/>
          <w:sz w:val="24"/>
        </w:rPr>
        <w:t>4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430781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430781">
        <w:rPr>
          <w:b w:val="0"/>
          <w:color w:val="000099"/>
          <w:sz w:val="24"/>
        </w:rPr>
        <w:t>12</w:t>
      </w:r>
      <w:r w:rsidR="00102F37">
        <w:rPr>
          <w:b w:val="0"/>
          <w:color w:val="000099"/>
          <w:sz w:val="24"/>
        </w:rPr>
        <w:t>914</w:t>
      </w:r>
      <w:r w:rsidR="00E30878">
        <w:rPr>
          <w:b w:val="0"/>
          <w:color w:val="000099"/>
          <w:sz w:val="24"/>
        </w:rPr>
        <w:t>-</w:t>
      </w:r>
      <w:r w:rsidR="00102F37">
        <w:rPr>
          <w:b w:val="0"/>
          <w:color w:val="000099"/>
          <w:sz w:val="24"/>
        </w:rPr>
        <w:t>7</w:t>
      </w:r>
      <w:r w:rsidR="00E30878">
        <w:rPr>
          <w:b w:val="0"/>
          <w:color w:val="000099"/>
          <w:sz w:val="24"/>
        </w:rPr>
        <w:t>7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25 сентябр</w:t>
      </w:r>
      <w:r w:rsidR="0034396F">
        <w:rPr>
          <w:color w:val="000099"/>
          <w:sz w:val="27"/>
          <w:szCs w:val="27"/>
        </w:rPr>
        <w:t>я</w:t>
      </w:r>
      <w:r w:rsidR="008C1C93">
        <w:rPr>
          <w:color w:val="000099"/>
          <w:sz w:val="27"/>
          <w:szCs w:val="27"/>
        </w:rPr>
        <w:t xml:space="preserve"> 2024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Гурьянова Никиты Альбертовича, </w:t>
      </w:r>
      <w:r w:rsidR="00133037">
        <w:rPr>
          <w:color w:val="000099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07</w:t>
      </w:r>
      <w:r w:rsidRPr="00321F10" w:rsidR="000030B1">
        <w:rPr>
          <w:color w:val="000099"/>
          <w:sz w:val="27"/>
          <w:szCs w:val="27"/>
        </w:rPr>
        <w:t>.</w:t>
      </w:r>
      <w:r w:rsidR="00430781">
        <w:rPr>
          <w:color w:val="000099"/>
          <w:sz w:val="27"/>
          <w:szCs w:val="27"/>
        </w:rPr>
        <w:t>08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 w:rsidR="00430781">
        <w:rPr>
          <w:color w:val="000099"/>
          <w:sz w:val="27"/>
          <w:szCs w:val="27"/>
        </w:rPr>
        <w:t>4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>
        <w:rPr>
          <w:color w:val="000099"/>
          <w:sz w:val="27"/>
          <w:szCs w:val="27"/>
        </w:rPr>
        <w:t>14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39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929</w:t>
      </w:r>
      <w:r w:rsidR="00430781">
        <w:rPr>
          <w:color w:val="000099"/>
          <w:sz w:val="27"/>
          <w:szCs w:val="27"/>
        </w:rPr>
        <w:t xml:space="preserve"> км. </w:t>
      </w:r>
      <w:r w:rsidR="008C1C93">
        <w:rPr>
          <w:color w:val="000099"/>
          <w:sz w:val="27"/>
          <w:szCs w:val="27"/>
        </w:rPr>
        <w:t xml:space="preserve">а/д </w:t>
      </w:r>
      <w:r w:rsidR="00430781">
        <w:rPr>
          <w:color w:val="000099"/>
          <w:sz w:val="27"/>
          <w:szCs w:val="27"/>
        </w:rPr>
        <w:t>Р404 Тюмень – Тобольск – Ханты-Мансийск Ханты-мансийского района</w:t>
      </w:r>
      <w:r w:rsidR="00AE0F38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Гурьянов Н.А</w:t>
      </w:r>
      <w:r w:rsidR="00D106D5">
        <w:rPr>
          <w:color w:val="000099"/>
          <w:sz w:val="27"/>
          <w:szCs w:val="27"/>
        </w:rPr>
        <w:t>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="00133037">
        <w:rPr>
          <w:color w:val="000099"/>
        </w:rPr>
        <w:t>&lt;&lt;***&gt;&gt;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="00133037">
        <w:rPr>
          <w:color w:val="000099"/>
        </w:rPr>
        <w:t>&lt;&lt;***&gt;&gt;</w:t>
      </w:r>
      <w:r w:rsidRPr="00321F10" w:rsidR="002664C4"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Pr="00321F10" w:rsidR="00A2082B">
        <w:rPr>
          <w:color w:val="000099"/>
          <w:sz w:val="27"/>
          <w:szCs w:val="27"/>
        </w:rPr>
        <w:t>совершил обгон в зоне дорожного знака</w:t>
      </w:r>
      <w:r w:rsidRPr="00321F10" w:rsidR="005D1CE4">
        <w:rPr>
          <w:color w:val="000099"/>
          <w:sz w:val="27"/>
          <w:szCs w:val="27"/>
        </w:rPr>
        <w:t xml:space="preserve"> 3.20 «Обгон запрещён» </w:t>
      </w:r>
      <w:r w:rsidRPr="00321F10" w:rsidR="0074372D">
        <w:rPr>
          <w:color w:val="000099"/>
          <w:sz w:val="27"/>
          <w:szCs w:val="27"/>
        </w:rPr>
        <w:t xml:space="preserve">с выездом на полосу, предназначенную для встречного движения, </w:t>
      </w:r>
      <w:r w:rsidRPr="00321F10" w:rsidR="00095A2C">
        <w:rPr>
          <w:color w:val="000099"/>
          <w:sz w:val="27"/>
          <w:szCs w:val="27"/>
        </w:rPr>
        <w:t>с пересечением горизонтальной разметки 1.1 «Сплошная линия» и возвращением на ранее занимаемую полосу дороги</w:t>
      </w:r>
      <w:r w:rsidRPr="00321F10" w:rsidR="00340D6F">
        <w:rPr>
          <w:color w:val="000099"/>
          <w:sz w:val="27"/>
          <w:szCs w:val="27"/>
        </w:rPr>
        <w:t>,</w:t>
      </w:r>
      <w:r w:rsidRPr="00321F10" w:rsidR="0070066D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чем нарушил </w:t>
      </w:r>
      <w:r w:rsidRPr="00321F10" w:rsidR="00EC0A94">
        <w:rPr>
          <w:color w:val="000099"/>
          <w:sz w:val="27"/>
          <w:szCs w:val="27"/>
        </w:rPr>
        <w:t>п. 1.3</w:t>
      </w:r>
      <w:r w:rsidRPr="00321F10">
        <w:rPr>
          <w:color w:val="000099"/>
          <w:sz w:val="27"/>
          <w:szCs w:val="27"/>
        </w:rPr>
        <w:t xml:space="preserve"> Правил дорожного движения РФ. </w:t>
      </w:r>
    </w:p>
    <w:p w:rsidR="009C5CB8" w:rsidRPr="00321F10" w:rsidP="00FD2594">
      <w:pPr>
        <w:ind w:right="22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F95ED3">
        <w:rPr>
          <w:color w:val="000099"/>
          <w:sz w:val="27"/>
          <w:szCs w:val="27"/>
        </w:rPr>
        <w:t xml:space="preserve"> 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о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е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</w:t>
      </w:r>
      <w:r w:rsidR="00D106D5">
        <w:rPr>
          <w:rFonts w:ascii="Times New Roman CYR" w:hAnsi="Times New Roman CYR" w:cs="Times New Roman CYR"/>
          <w:color w:val="000099"/>
          <w:sz w:val="27"/>
          <w:szCs w:val="27"/>
        </w:rPr>
        <w:t>о причинах неявки не уведомило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. Мировой судья, считает возможным рассмотреть дело в его отсутствии</w:t>
      </w:r>
      <w:r w:rsidRPr="00321F10">
        <w:rPr>
          <w:sz w:val="27"/>
          <w:szCs w:val="27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A29A0" w:rsidRPr="00321F10" w:rsidP="00FA29A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>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>» и нанесена дорожная разметки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102F37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 xml:space="preserve">совершении </w:t>
      </w:r>
      <w:r w:rsidRPr="00102F37">
        <w:rPr>
          <w:sz w:val="27"/>
          <w:szCs w:val="27"/>
        </w:rPr>
        <w:t>данного административного правонарушения.</w:t>
      </w:r>
    </w:p>
    <w:p w:rsidR="0031152B" w:rsidRPr="00102F37" w:rsidP="00880D3B">
      <w:pPr>
        <w:ind w:firstLine="567"/>
        <w:jc w:val="both"/>
        <w:rPr>
          <w:sz w:val="27"/>
          <w:szCs w:val="27"/>
        </w:rPr>
      </w:pPr>
      <w:r w:rsidRPr="00102F37">
        <w:rPr>
          <w:sz w:val="27"/>
          <w:szCs w:val="27"/>
        </w:rPr>
        <w:t xml:space="preserve">Действия </w:t>
      </w:r>
      <w:r w:rsidRPr="00102F37" w:rsidR="00102F37">
        <w:rPr>
          <w:color w:val="000099"/>
          <w:sz w:val="27"/>
          <w:szCs w:val="27"/>
        </w:rPr>
        <w:t>Гурьянова Никиты Альбертовича</w:t>
      </w:r>
      <w:r w:rsidRPr="00102F37" w:rsidR="00102F37">
        <w:rPr>
          <w:sz w:val="27"/>
          <w:szCs w:val="27"/>
        </w:rPr>
        <w:t xml:space="preserve"> </w:t>
      </w:r>
      <w:r w:rsidRPr="00102F37">
        <w:rPr>
          <w:sz w:val="27"/>
          <w:szCs w:val="27"/>
        </w:rPr>
        <w:t xml:space="preserve">мировой судья квалифицирует по ч. </w:t>
      </w:r>
      <w:r w:rsidRPr="00102F37" w:rsidR="0067539F">
        <w:rPr>
          <w:sz w:val="27"/>
          <w:szCs w:val="27"/>
        </w:rPr>
        <w:t>4</w:t>
      </w:r>
      <w:r w:rsidRPr="00102F37">
        <w:rPr>
          <w:sz w:val="27"/>
          <w:szCs w:val="27"/>
        </w:rPr>
        <w:t xml:space="preserve"> ст. 12.15 КоАП РФ – </w:t>
      </w:r>
      <w:r w:rsidRPr="00102F37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102F37" w:rsidP="0031152B">
      <w:pPr>
        <w:ind w:firstLine="567"/>
        <w:jc w:val="both"/>
        <w:rPr>
          <w:sz w:val="27"/>
          <w:szCs w:val="27"/>
        </w:rPr>
      </w:pPr>
      <w:r w:rsidRPr="00102F37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102F37" w:rsidP="00A125AC">
      <w:pPr>
        <w:suppressAutoHyphens/>
        <w:ind w:firstLine="567"/>
        <w:jc w:val="both"/>
        <w:rPr>
          <w:sz w:val="27"/>
          <w:szCs w:val="27"/>
        </w:rPr>
      </w:pPr>
      <w:r w:rsidRPr="00102F37">
        <w:rPr>
          <w:sz w:val="27"/>
          <w:szCs w:val="27"/>
        </w:rPr>
        <w:t>Обстоятельств,</w:t>
      </w:r>
      <w:r w:rsidRPr="00102F37" w:rsidR="00256216">
        <w:rPr>
          <w:sz w:val="27"/>
          <w:szCs w:val="27"/>
        </w:rPr>
        <w:t xml:space="preserve"> </w:t>
      </w:r>
      <w:r w:rsidRPr="00102F37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102F37" w:rsidRPr="00102F37" w:rsidP="00102F37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102F37">
        <w:rPr>
          <w:color w:val="000099"/>
          <w:sz w:val="27"/>
          <w:szCs w:val="27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102F37" w:rsidP="00102F37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102F37">
        <w:rPr>
          <w:color w:val="000000" w:themeColor="text1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102F37">
        <w:rPr>
          <w:color w:val="000099"/>
          <w:sz w:val="27"/>
          <w:szCs w:val="27"/>
        </w:rPr>
        <w:t>, наличие отягчающего обстоятельства.</w:t>
      </w:r>
    </w:p>
    <w:p w:rsidR="00F64383" w:rsidRPr="00102F37" w:rsidP="00102F37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F64383">
        <w:rPr>
          <w:color w:val="000099"/>
          <w:sz w:val="27"/>
          <w:szCs w:val="27"/>
        </w:rPr>
        <w:t xml:space="preserve">При таких обстоятельствах, учитывая, что </w:t>
      </w:r>
      <w:r>
        <w:rPr>
          <w:color w:val="000099"/>
          <w:sz w:val="27"/>
          <w:szCs w:val="27"/>
        </w:rPr>
        <w:t>Гурьянов Н.А</w:t>
      </w:r>
      <w:r w:rsidRPr="00F64383">
        <w:rPr>
          <w:color w:val="000099"/>
          <w:sz w:val="27"/>
          <w:szCs w:val="27"/>
        </w:rPr>
        <w:t xml:space="preserve">. неоднократно привлекался к административной ответственности за повторные правонарушения </w:t>
      </w:r>
      <w:r>
        <w:rPr>
          <w:color w:val="000099"/>
          <w:sz w:val="27"/>
          <w:szCs w:val="27"/>
        </w:rPr>
        <w:t>и ему назначалось наказание в виде штраф, при этом штрафы в большинствен случаев им не оплачены</w:t>
      </w:r>
      <w:r w:rsidRPr="00F64383">
        <w:rPr>
          <w:color w:val="000099"/>
          <w:sz w:val="27"/>
          <w:szCs w:val="27"/>
        </w:rPr>
        <w:t>, однако должных выводов не сделал и вновь совершил правонарушение, то есть назначенные ранее наказания не достигли целей, указанных в ст.3.1 КоАП РФ, то суд приходит к выводу о назначении наказания в виде лишения права управления транспортными средствами</w:t>
      </w:r>
    </w:p>
    <w:p w:rsidR="00B2369B" w:rsidRPr="00102F37" w:rsidP="00A125AC">
      <w:pPr>
        <w:suppressAutoHyphens/>
        <w:ind w:firstLine="567"/>
        <w:jc w:val="both"/>
        <w:rPr>
          <w:sz w:val="27"/>
          <w:szCs w:val="27"/>
        </w:rPr>
      </w:pPr>
      <w:r w:rsidRPr="00102F37">
        <w:rPr>
          <w:sz w:val="27"/>
          <w:szCs w:val="27"/>
        </w:rPr>
        <w:t xml:space="preserve">На основании </w:t>
      </w:r>
      <w:r w:rsidRPr="00102F37" w:rsidR="009C5CB8">
        <w:rPr>
          <w:sz w:val="27"/>
          <w:szCs w:val="27"/>
        </w:rPr>
        <w:t>выше</w:t>
      </w:r>
      <w:r w:rsidRPr="00102F37">
        <w:rPr>
          <w:sz w:val="27"/>
          <w:szCs w:val="27"/>
        </w:rPr>
        <w:t xml:space="preserve">изложенного, </w:t>
      </w:r>
      <w:r w:rsidRPr="00102F37" w:rsidR="009C5CB8">
        <w:rPr>
          <w:sz w:val="27"/>
          <w:szCs w:val="27"/>
        </w:rPr>
        <w:t xml:space="preserve">и </w:t>
      </w:r>
      <w:r w:rsidRPr="00102F37">
        <w:rPr>
          <w:sz w:val="27"/>
          <w:szCs w:val="27"/>
        </w:rPr>
        <w:t xml:space="preserve">руководствуясь </w:t>
      </w:r>
      <w:r w:rsidRPr="00102F37" w:rsidR="00256216">
        <w:rPr>
          <w:sz w:val="27"/>
          <w:szCs w:val="27"/>
        </w:rPr>
        <w:t>ст.29.1</w:t>
      </w:r>
      <w:r w:rsidRPr="00102F37" w:rsidR="009C5CB8">
        <w:rPr>
          <w:sz w:val="27"/>
          <w:szCs w:val="27"/>
        </w:rPr>
        <w:t xml:space="preserve">0 </w:t>
      </w:r>
      <w:r w:rsidRPr="00102F37" w:rsidR="00256216">
        <w:rPr>
          <w:sz w:val="27"/>
          <w:szCs w:val="27"/>
        </w:rPr>
        <w:t>Ко</w:t>
      </w:r>
      <w:r w:rsidRPr="00102F37" w:rsidR="009C5CB8">
        <w:rPr>
          <w:sz w:val="27"/>
          <w:szCs w:val="27"/>
        </w:rPr>
        <w:t>декса Российской Федерации об административных правонару</w:t>
      </w:r>
      <w:r w:rsidRPr="00102F37" w:rsidR="001A2298">
        <w:rPr>
          <w:sz w:val="27"/>
          <w:szCs w:val="27"/>
        </w:rPr>
        <w:t>ш</w:t>
      </w:r>
      <w:r w:rsidRPr="00102F37" w:rsidR="009C5CB8">
        <w:rPr>
          <w:sz w:val="27"/>
          <w:szCs w:val="27"/>
        </w:rPr>
        <w:t>ениях</w:t>
      </w:r>
      <w:r w:rsidRPr="00102F37">
        <w:rPr>
          <w:sz w:val="27"/>
          <w:szCs w:val="27"/>
        </w:rPr>
        <w:t xml:space="preserve">, </w:t>
      </w:r>
      <w:r w:rsidRPr="00102F37" w:rsidR="0074372D">
        <w:rPr>
          <w:sz w:val="27"/>
          <w:szCs w:val="27"/>
        </w:rPr>
        <w:t>суд</w:t>
      </w:r>
    </w:p>
    <w:p w:rsidR="001A2298" w:rsidRPr="00102F37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102F37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102F37">
        <w:rPr>
          <w:sz w:val="27"/>
          <w:szCs w:val="27"/>
        </w:rPr>
        <w:t>ПОСТАНОВИЛ:</w:t>
      </w:r>
    </w:p>
    <w:p w:rsidR="00F64383" w:rsidRPr="00F64383" w:rsidP="00F64383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102F37">
        <w:rPr>
          <w:color w:val="000099"/>
          <w:sz w:val="27"/>
          <w:szCs w:val="27"/>
        </w:rPr>
        <w:t>Гурьянова Никиту Альбертовича</w:t>
      </w:r>
      <w:r w:rsidRPr="00102F37">
        <w:rPr>
          <w:sz w:val="27"/>
          <w:szCs w:val="27"/>
        </w:rPr>
        <w:t xml:space="preserve"> </w:t>
      </w:r>
      <w:r w:rsidRPr="00102F37" w:rsidR="00F151BE">
        <w:rPr>
          <w:sz w:val="27"/>
          <w:szCs w:val="27"/>
        </w:rPr>
        <w:t>признать виновным</w:t>
      </w:r>
      <w:r w:rsidRPr="00321F10" w:rsidR="00F151BE">
        <w:rPr>
          <w:sz w:val="27"/>
          <w:szCs w:val="27"/>
        </w:rPr>
        <w:t xml:space="preserve">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 w:rsidR="00F151BE">
        <w:rPr>
          <w:sz w:val="27"/>
          <w:szCs w:val="27"/>
        </w:rPr>
        <w:t xml:space="preserve"> 4 ст. 12.15 КоАП РФ </w:t>
      </w:r>
      <w:r w:rsidRPr="00321F10" w:rsidR="00F151BE">
        <w:rPr>
          <w:sz w:val="27"/>
          <w:szCs w:val="27"/>
        </w:rPr>
        <w:t xml:space="preserve">и подвергнуть наказанию </w:t>
      </w:r>
      <w:r w:rsidRPr="00321F10" w:rsidR="00F151BE">
        <w:rPr>
          <w:color w:val="000099"/>
          <w:sz w:val="27"/>
          <w:szCs w:val="27"/>
        </w:rPr>
        <w:t xml:space="preserve">в виде </w:t>
      </w:r>
      <w:r w:rsidRPr="00F64383">
        <w:rPr>
          <w:color w:val="000099"/>
          <w:sz w:val="27"/>
          <w:szCs w:val="27"/>
        </w:rPr>
        <w:t xml:space="preserve">лишения права управления транспортными средствами на срок четыре месяца. </w:t>
      </w:r>
    </w:p>
    <w:p w:rsidR="00756A4E" w:rsidRPr="00321F10" w:rsidP="00F64383">
      <w:pPr>
        <w:suppressAutoHyphens/>
        <w:ind w:firstLine="567"/>
        <w:jc w:val="both"/>
        <w:rPr>
          <w:sz w:val="27"/>
          <w:szCs w:val="27"/>
        </w:rPr>
      </w:pPr>
      <w:r w:rsidRPr="00F64383">
        <w:rPr>
          <w:color w:val="000099"/>
          <w:sz w:val="27"/>
          <w:szCs w:val="27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</w:t>
      </w:r>
      <w:r>
        <w:rPr>
          <w:color w:val="000099"/>
          <w:sz w:val="27"/>
          <w:szCs w:val="27"/>
        </w:rPr>
        <w:t xml:space="preserve"> об утрате указанных документов</w:t>
      </w:r>
      <w:r w:rsidRPr="00321F10">
        <w:rPr>
          <w:sz w:val="27"/>
          <w:szCs w:val="27"/>
        </w:rPr>
        <w:t>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133037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037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2F37"/>
    <w:rsid w:val="0010471C"/>
    <w:rsid w:val="00115257"/>
    <w:rsid w:val="001159FE"/>
    <w:rsid w:val="001323D9"/>
    <w:rsid w:val="00133037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0781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4383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